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7773CB"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r w:rsidR="00723CCE">
        <w:rPr>
          <w:rFonts w:ascii="Times New Roman" w:hAnsi="Times New Roman" w:cs="Times New Roman"/>
          <w:b/>
          <w:sz w:val="28"/>
          <w:szCs w:val="28"/>
          <w:lang w:val="kk-KZ"/>
        </w:rPr>
        <w:t>қыркүйек</w:t>
      </w:r>
      <w:r w:rsidR="007773CB">
        <w:rPr>
          <w:rFonts w:ascii="Times New Roman" w:hAnsi="Times New Roman" w:cs="Times New Roman"/>
          <w:b/>
          <w:sz w:val="28"/>
          <w:szCs w:val="28"/>
          <w:lang w:val="kk-KZ"/>
        </w:rPr>
        <w:t xml:space="preserve">ке </w:t>
      </w:r>
      <w:r w:rsidR="002B6517">
        <w:rPr>
          <w:rFonts w:ascii="Times New Roman" w:hAnsi="Times New Roman" w:cs="Times New Roman"/>
          <w:b/>
          <w:sz w:val="28"/>
          <w:szCs w:val="28"/>
          <w:lang w:val="kk-KZ"/>
        </w:rPr>
        <w:t xml:space="preserve">арналған </w:t>
      </w:r>
    </w:p>
    <w:p w:rsidR="007773CB" w:rsidRDefault="009D19DC" w:rsidP="007773CB">
      <w:pPr>
        <w:spacing w:after="0" w:line="240" w:lineRule="auto"/>
        <w:jc w:val="center"/>
        <w:rPr>
          <w:rFonts w:ascii="Times New Roman" w:hAnsi="Times New Roman" w:cs="Times New Roman"/>
          <w:b/>
          <w:sz w:val="28"/>
          <w:szCs w:val="28"/>
          <w:lang w:val="kk-KZ"/>
        </w:rPr>
      </w:pPr>
      <w:r w:rsidRPr="007773CB">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7773CB">
        <w:rPr>
          <w:rFonts w:ascii="Times New Roman" w:hAnsi="Times New Roman" w:cs="Times New Roman"/>
          <w:b/>
          <w:sz w:val="28"/>
          <w:szCs w:val="28"/>
          <w:lang w:val="kk-KZ"/>
        </w:rPr>
        <w:t>»</w:t>
      </w:r>
      <w:r>
        <w:rPr>
          <w:rFonts w:ascii="Times New Roman" w:hAnsi="Times New Roman" w:cs="Times New Roman"/>
          <w:b/>
          <w:sz w:val="28"/>
          <w:szCs w:val="28"/>
          <w:lang w:val="kk-KZ"/>
        </w:rPr>
        <w:t xml:space="preserve"> порталында орналастыру жоспарланған және </w:t>
      </w:r>
    </w:p>
    <w:p w:rsidR="009D19DC" w:rsidRDefault="009D19DC" w:rsidP="007773CB">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резонанстық мәселені 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7773CB" w:rsidRPr="007773CB" w:rsidRDefault="007773CB" w:rsidP="009D19DC">
      <w:pPr>
        <w:spacing w:after="0" w:line="240" w:lineRule="auto"/>
        <w:jc w:val="center"/>
        <w:rPr>
          <w:rFonts w:ascii="Times New Roman" w:hAnsi="Times New Roman" w:cs="Times New Roman"/>
          <w:i/>
          <w:sz w:val="24"/>
          <w:szCs w:val="28"/>
          <w:lang w:val="kk-KZ"/>
        </w:rPr>
      </w:pPr>
      <w:r>
        <w:rPr>
          <w:rFonts w:ascii="Times New Roman" w:hAnsi="Times New Roman" w:cs="Times New Roman"/>
          <w:i/>
          <w:sz w:val="24"/>
          <w:szCs w:val="28"/>
          <w:lang w:val="kk-KZ"/>
        </w:rPr>
        <w:t>(1</w:t>
      </w:r>
      <w:r w:rsidRPr="007773CB">
        <w:rPr>
          <w:rFonts w:ascii="Times New Roman" w:hAnsi="Times New Roman" w:cs="Times New Roman"/>
          <w:i/>
          <w:sz w:val="24"/>
          <w:szCs w:val="28"/>
          <w:lang w:val="kk-KZ"/>
        </w:rPr>
        <w:t>5.09.2025 жылғы жағдай бойынша)</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701"/>
        <w:gridCol w:w="2381"/>
      </w:tblGrid>
      <w:tr w:rsidR="009D19DC" w:rsidRPr="00BF7996" w:rsidTr="00FB307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rsidTr="00FB307A">
        <w:tc>
          <w:tcPr>
            <w:tcW w:w="491" w:type="dxa"/>
            <w:vAlign w:val="center"/>
          </w:tcPr>
          <w:p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1134"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1843"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701"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381" w:type="dxa"/>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BF7996" w:rsidTr="00FB307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2B6517" w:rsidP="00222C92">
            <w:pPr>
              <w:jc w:val="center"/>
              <w:rPr>
                <w:rFonts w:ascii="Times New Roman" w:hAnsi="Times New Roman" w:cs="Times New Roman"/>
                <w:sz w:val="16"/>
                <w:szCs w:val="16"/>
                <w:lang w:val="kk-KZ"/>
              </w:rPr>
            </w:pPr>
            <w:r w:rsidRPr="002B6517">
              <w:rPr>
                <w:rFonts w:ascii="Times New Roman" w:hAnsi="Times New Roman" w:cs="Times New Roman"/>
                <w:sz w:val="16"/>
                <w:szCs w:val="16"/>
                <w:lang w:val="kk-KZ"/>
              </w:rPr>
              <w:t>«</w:t>
            </w:r>
            <w:r w:rsidR="00BF7996" w:rsidRPr="00BF7996">
              <w:rPr>
                <w:rFonts w:ascii="Times New Roman" w:hAnsi="Times New Roman" w:cs="Times New Roman"/>
                <w:sz w:val="16"/>
                <w:szCs w:val="16"/>
                <w:lang w:val="kk-KZ"/>
              </w:rPr>
              <w:t>Жекелеген тауар түрлерінің Тізбесін, сондай-ақ ең төменгі баға деңгейін айқындау тәртібін бекіту туралы</w:t>
            </w:r>
            <w:r w:rsidRPr="002B6517">
              <w:rPr>
                <w:rFonts w:ascii="Times New Roman" w:hAnsi="Times New Roman" w:cs="Times New Roman"/>
                <w:sz w:val="16"/>
                <w:szCs w:val="16"/>
                <w:lang w:val="kk-KZ"/>
              </w:rPr>
              <w:t xml:space="preserve">» </w:t>
            </w:r>
            <w:r w:rsidR="00827716" w:rsidRPr="00827716">
              <w:rPr>
                <w:rFonts w:ascii="Times New Roman" w:hAnsi="Times New Roman" w:cs="Times New Roman"/>
                <w:sz w:val="16"/>
                <w:szCs w:val="16"/>
                <w:lang w:val="kk-KZ"/>
              </w:rPr>
              <w:t xml:space="preserve">Қазақстан Республикасы Қаржы </w:t>
            </w:r>
            <w:r w:rsidR="00827716">
              <w:rPr>
                <w:rFonts w:ascii="Times New Roman" w:hAnsi="Times New Roman" w:cs="Times New Roman"/>
                <w:sz w:val="16"/>
                <w:szCs w:val="16"/>
                <w:lang w:val="kk-KZ"/>
              </w:rPr>
              <w:t>министрінің бұйрығының жобасы</w:t>
            </w:r>
            <w:r w:rsidR="00827716" w:rsidRPr="00827716">
              <w:rPr>
                <w:rFonts w:ascii="Times New Roman" w:hAnsi="Times New Roman" w:cs="Times New Roman"/>
                <w:sz w:val="16"/>
                <w:szCs w:val="16"/>
                <w:lang w:val="kk-KZ"/>
              </w:rPr>
              <w:t xml:space="preserve"> </w:t>
            </w:r>
          </w:p>
        </w:tc>
        <w:tc>
          <w:tcPr>
            <w:tcW w:w="1417" w:type="dxa"/>
            <w:vAlign w:val="center"/>
          </w:tcPr>
          <w:p w:rsidR="009D19DC" w:rsidRPr="000602D6" w:rsidRDefault="007773CB" w:rsidP="00FB307A">
            <w:pPr>
              <w:jc w:val="center"/>
              <w:rPr>
                <w:rFonts w:ascii="Times New Roman" w:hAnsi="Times New Roman" w:cs="Times New Roman"/>
                <w:sz w:val="16"/>
                <w:szCs w:val="16"/>
                <w:lang w:val="kk-KZ"/>
              </w:rPr>
            </w:pPr>
            <w:r w:rsidRPr="007773CB">
              <w:rPr>
                <w:rFonts w:ascii="Times New Roman" w:hAnsi="Times New Roman" w:cs="Times New Roman"/>
                <w:sz w:val="16"/>
                <w:szCs w:val="16"/>
                <w:lang w:val="kk-KZ"/>
              </w:rPr>
              <w:t xml:space="preserve">Жайлауов Е.С </w:t>
            </w:r>
            <w:r w:rsidR="009F19EC" w:rsidRPr="000602D6">
              <w:rPr>
                <w:rFonts w:ascii="Times New Roman" w:hAnsi="Times New Roman" w:cs="Times New Roman"/>
                <w:sz w:val="16"/>
                <w:szCs w:val="16"/>
                <w:lang w:val="kk-KZ"/>
              </w:rPr>
              <w:t xml:space="preserve">ҚР МКК </w:t>
            </w:r>
            <w:r w:rsidR="000602D6" w:rsidRPr="000602D6">
              <w:rPr>
                <w:rFonts w:ascii="Times New Roman" w:hAnsi="Times New Roman" w:cs="Times New Roman"/>
                <w:color w:val="000000" w:themeColor="text1"/>
                <w:sz w:val="16"/>
                <w:szCs w:val="16"/>
                <w:lang w:val="kk-KZ"/>
              </w:rPr>
              <w:t xml:space="preserve">Аудит департаменті </w:t>
            </w:r>
            <w:r w:rsidR="000602D6" w:rsidRPr="000602D6">
              <w:rPr>
                <w:rFonts w:ascii="Times New Roman" w:hAnsi="Times New Roman" w:cs="Times New Roman"/>
                <w:sz w:val="16"/>
                <w:szCs w:val="16"/>
                <w:lang w:val="kk-KZ"/>
              </w:rPr>
              <w:t>Еуразиялық</w:t>
            </w:r>
            <w:r w:rsidR="000602D6" w:rsidRPr="000602D6">
              <w:rPr>
                <w:rFonts w:ascii="Times New Roman" w:hAnsi="Times New Roman" w:cs="Times New Roman"/>
                <w:vanish/>
                <w:sz w:val="16"/>
                <w:szCs w:val="16"/>
                <w:lang w:val="kk-KZ"/>
              </w:rPr>
              <w:t>ялыиде әкімшілендіру басқармасыының</w:t>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vanish/>
                <w:sz w:val="16"/>
                <w:szCs w:val="16"/>
                <w:lang w:val="kk-KZ"/>
              </w:rPr>
              <w:pgNum/>
            </w:r>
            <w:r w:rsidR="000602D6" w:rsidRPr="000602D6">
              <w:rPr>
                <w:rFonts w:ascii="Times New Roman" w:hAnsi="Times New Roman" w:cs="Times New Roman"/>
                <w:sz w:val="16"/>
                <w:szCs w:val="16"/>
                <w:lang w:val="kk-KZ"/>
              </w:rPr>
              <w:t xml:space="preserve"> экономикалық одақ шеңберінде қосымша құн салығын әкімшілендіру басқармасы</w:t>
            </w:r>
          </w:p>
          <w:p w:rsidR="009F19EC" w:rsidRPr="000602D6" w:rsidRDefault="009F19EC"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Бас сарапшысы</w:t>
            </w:r>
          </w:p>
          <w:p w:rsidR="009F19EC" w:rsidRPr="002B6517" w:rsidRDefault="000602D6" w:rsidP="002B6517">
            <w:pPr>
              <w:jc w:val="center"/>
              <w:rPr>
                <w:rFonts w:ascii="Times New Roman" w:hAnsi="Times New Roman" w:cs="Times New Roman"/>
                <w:sz w:val="16"/>
                <w:szCs w:val="16"/>
                <w:lang w:val="kk-KZ"/>
              </w:rPr>
            </w:pPr>
            <w:r w:rsidRPr="000602D6">
              <w:rPr>
                <w:rFonts w:ascii="Times New Roman" w:hAnsi="Times New Roman" w:cs="Times New Roman"/>
                <w:sz w:val="16"/>
                <w:szCs w:val="16"/>
              </w:rPr>
              <w:t xml:space="preserve">т.: </w:t>
            </w:r>
            <w:r w:rsidR="007773CB" w:rsidRPr="007773CB">
              <w:rPr>
                <w:rFonts w:ascii="Times New Roman" w:hAnsi="Times New Roman" w:cs="Times New Roman"/>
                <w:sz w:val="16"/>
                <w:szCs w:val="16"/>
              </w:rPr>
              <w:t>87017560990</w:t>
            </w:r>
          </w:p>
        </w:tc>
        <w:tc>
          <w:tcPr>
            <w:tcW w:w="1134" w:type="dxa"/>
            <w:vAlign w:val="center"/>
          </w:tcPr>
          <w:p w:rsidR="009D19DC" w:rsidRPr="00A26C56" w:rsidRDefault="002B6517"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2025 жылғы қыркүйек</w:t>
            </w:r>
          </w:p>
        </w:tc>
        <w:tc>
          <w:tcPr>
            <w:tcW w:w="1843" w:type="dxa"/>
            <w:vAlign w:val="center"/>
          </w:tcPr>
          <w:p w:rsidR="009D19DC" w:rsidRPr="00F507AF" w:rsidRDefault="00BF7996" w:rsidP="00222C92">
            <w:pPr>
              <w:jc w:val="both"/>
              <w:rPr>
                <w:rFonts w:ascii="Times New Roman" w:hAnsi="Times New Roman" w:cs="Times New Roman"/>
                <w:sz w:val="16"/>
                <w:szCs w:val="16"/>
                <w:lang w:val="kk-KZ"/>
              </w:rPr>
            </w:pPr>
            <w:r w:rsidRPr="00BF7996">
              <w:rPr>
                <w:rFonts w:ascii="Times New Roman" w:hAnsi="Times New Roman" w:cs="Times New Roman"/>
                <w:sz w:val="16"/>
                <w:szCs w:val="16"/>
                <w:lang w:val="kk-KZ"/>
              </w:rPr>
              <w:t>Қазақстан Республикасының жаңа Салық кодексін іске асыру мақсатында ең төменгі баға деңгейі қолданылатын тауарлардың жекелеген түрлерінің тізбесін, сондай-ақ ең төменгі баға деңгейін айқындау тәртібін бекітуге қатысты түсіндірме расталады</w:t>
            </w:r>
            <w:r w:rsidR="007773CB">
              <w:rPr>
                <w:rFonts w:ascii="Times New Roman" w:hAnsi="Times New Roman" w:cs="Times New Roman"/>
                <w:sz w:val="16"/>
                <w:szCs w:val="16"/>
                <w:lang w:val="kk-KZ"/>
              </w:rPr>
              <w:t>.</w:t>
            </w:r>
          </w:p>
        </w:tc>
        <w:tc>
          <w:tcPr>
            <w:tcW w:w="2126" w:type="dxa"/>
            <w:vAlign w:val="center"/>
          </w:tcPr>
          <w:p w:rsidR="009D19DC" w:rsidRPr="00A26C56" w:rsidRDefault="007773CB" w:rsidP="00BF7996">
            <w:pPr>
              <w:jc w:val="both"/>
              <w:rPr>
                <w:rFonts w:ascii="Times New Roman" w:hAnsi="Times New Roman" w:cs="Times New Roman"/>
                <w:sz w:val="16"/>
                <w:szCs w:val="16"/>
                <w:lang w:val="kk-KZ"/>
              </w:rPr>
            </w:pPr>
            <w:r w:rsidRPr="007773CB">
              <w:rPr>
                <w:rFonts w:ascii="Times New Roman" w:hAnsi="Times New Roman" w:cs="Times New Roman"/>
                <w:sz w:val="16"/>
                <w:szCs w:val="16"/>
                <w:lang w:val="kk-KZ"/>
              </w:rPr>
              <w:t>Қазақстан Республикасы Салық кодексінің</w:t>
            </w:r>
            <w:r w:rsidR="00BF7996">
              <w:rPr>
                <w:rFonts w:ascii="Times New Roman" w:hAnsi="Times New Roman" w:cs="Times New Roman"/>
                <w:sz w:val="16"/>
                <w:szCs w:val="16"/>
                <w:lang w:val="kk-KZ"/>
              </w:rPr>
              <w:t xml:space="preserve"> 518-бабы 2-тармағына</w:t>
            </w:r>
            <w:r w:rsidRPr="007773CB">
              <w:rPr>
                <w:rFonts w:ascii="Times New Roman" w:hAnsi="Times New Roman" w:cs="Times New Roman"/>
                <w:sz w:val="16"/>
                <w:szCs w:val="16"/>
                <w:lang w:val="kk-KZ"/>
              </w:rPr>
              <w:t xml:space="preserve"> сәйкес</w:t>
            </w:r>
            <w:r w:rsidR="00BF7996">
              <w:rPr>
                <w:rFonts w:ascii="Times New Roman" w:hAnsi="Times New Roman" w:cs="Times New Roman"/>
                <w:sz w:val="16"/>
                <w:szCs w:val="16"/>
                <w:lang w:val="kk-KZ"/>
              </w:rPr>
              <w:t xml:space="preserve"> </w:t>
            </w:r>
            <w:r w:rsidR="00BF7996" w:rsidRPr="00BF7996">
              <w:rPr>
                <w:rFonts w:ascii="Times New Roman" w:hAnsi="Times New Roman" w:cs="Times New Roman"/>
                <w:sz w:val="16"/>
                <w:szCs w:val="16"/>
                <w:lang w:val="kk-KZ"/>
              </w:rPr>
              <w:t>әзірленді</w:t>
            </w:r>
            <w:r w:rsidR="00BF7996">
              <w:rPr>
                <w:rFonts w:ascii="Times New Roman" w:hAnsi="Times New Roman" w:cs="Times New Roman"/>
                <w:sz w:val="16"/>
                <w:szCs w:val="16"/>
                <w:lang w:val="kk-KZ"/>
              </w:rPr>
              <w:t>.</w:t>
            </w:r>
          </w:p>
        </w:tc>
        <w:tc>
          <w:tcPr>
            <w:tcW w:w="2126" w:type="dxa"/>
            <w:vAlign w:val="center"/>
          </w:tcPr>
          <w:p w:rsidR="007773CB" w:rsidRPr="007773CB" w:rsidRDefault="007773CB" w:rsidP="007773CB">
            <w:pPr>
              <w:jc w:val="both"/>
              <w:rPr>
                <w:rFonts w:ascii="Times New Roman" w:hAnsi="Times New Roman" w:cs="Times New Roman"/>
                <w:sz w:val="16"/>
                <w:szCs w:val="16"/>
                <w:lang w:val="kk-KZ"/>
              </w:rPr>
            </w:pPr>
            <w:r w:rsidRPr="003018DD">
              <w:rPr>
                <w:rFonts w:ascii="Times New Roman" w:hAnsi="Times New Roman" w:cs="Times New Roman"/>
                <w:b/>
                <w:sz w:val="16"/>
                <w:szCs w:val="16"/>
                <w:lang w:val="kk-KZ"/>
              </w:rPr>
              <w:t>Жобаның мақсаты</w:t>
            </w:r>
            <w:r w:rsidRPr="007773CB">
              <w:rPr>
                <w:rFonts w:ascii="Times New Roman" w:hAnsi="Times New Roman" w:cs="Times New Roman"/>
                <w:sz w:val="16"/>
                <w:szCs w:val="16"/>
                <w:lang w:val="kk-KZ"/>
              </w:rPr>
              <w:t xml:space="preserve"> </w:t>
            </w:r>
            <w:r w:rsidR="00471C7B" w:rsidRPr="00471C7B">
              <w:rPr>
                <w:rFonts w:ascii="Times New Roman" w:hAnsi="Times New Roman" w:cs="Times New Roman"/>
                <w:sz w:val="16"/>
                <w:szCs w:val="16"/>
                <w:lang w:val="kk-KZ"/>
              </w:rPr>
              <w:t>Қазақстан</w:t>
            </w:r>
            <w:r w:rsidR="00471C7B">
              <w:rPr>
                <w:rFonts w:ascii="Times New Roman" w:hAnsi="Times New Roman" w:cs="Times New Roman"/>
                <w:sz w:val="16"/>
                <w:szCs w:val="16"/>
                <w:lang w:val="kk-KZ"/>
              </w:rPr>
              <w:t xml:space="preserve"> </w:t>
            </w:r>
            <w:r w:rsidR="00471C7B" w:rsidRPr="00471C7B">
              <w:rPr>
                <w:rFonts w:ascii="Times New Roman" w:hAnsi="Times New Roman" w:cs="Times New Roman"/>
                <w:sz w:val="16"/>
                <w:szCs w:val="16"/>
                <w:lang w:val="kk-KZ"/>
              </w:rPr>
              <w:t>Республикасының Салық кодексін іске асыру үшін ең төменгі баға деңгейі қолданылатын жекелеген тауар түрлерінің тізбесін, сондай-ақ ең төменгі баға деңгейін айқындау тәртібін бекіту</w:t>
            </w:r>
            <w:r w:rsidR="003018DD">
              <w:rPr>
                <w:rFonts w:ascii="Times New Roman" w:hAnsi="Times New Roman" w:cs="Times New Roman"/>
                <w:sz w:val="16"/>
                <w:szCs w:val="16"/>
                <w:lang w:val="kk-KZ"/>
              </w:rPr>
              <w:t>.</w:t>
            </w:r>
          </w:p>
          <w:p w:rsidR="009D19DC" w:rsidRPr="00723CCE" w:rsidRDefault="007773CB" w:rsidP="007773CB">
            <w:pPr>
              <w:jc w:val="both"/>
              <w:rPr>
                <w:rFonts w:ascii="Times New Roman" w:hAnsi="Times New Roman" w:cs="Times New Roman"/>
                <w:sz w:val="16"/>
                <w:szCs w:val="16"/>
                <w:lang w:val="kk-KZ"/>
              </w:rPr>
            </w:pPr>
            <w:r w:rsidRPr="003018DD">
              <w:rPr>
                <w:rFonts w:ascii="Times New Roman" w:hAnsi="Times New Roman" w:cs="Times New Roman"/>
                <w:b/>
                <w:sz w:val="16"/>
                <w:szCs w:val="16"/>
                <w:lang w:val="kk-KZ"/>
              </w:rPr>
              <w:t>Жобаның күтілетін нәтижесі</w:t>
            </w:r>
            <w:r w:rsidRPr="007773CB">
              <w:rPr>
                <w:rFonts w:ascii="Times New Roman" w:hAnsi="Times New Roman" w:cs="Times New Roman"/>
                <w:sz w:val="16"/>
                <w:szCs w:val="16"/>
                <w:lang w:val="kk-KZ"/>
              </w:rPr>
              <w:t xml:space="preserve"> </w:t>
            </w:r>
            <w:r w:rsidRPr="003018DD">
              <w:rPr>
                <w:rFonts w:ascii="Times New Roman" w:hAnsi="Times New Roman" w:cs="Times New Roman"/>
                <w:b/>
                <w:sz w:val="16"/>
                <w:szCs w:val="16"/>
                <w:lang w:val="kk-KZ"/>
              </w:rPr>
              <w:t>салық төлеу</w:t>
            </w:r>
            <w:r w:rsidR="003018DD" w:rsidRPr="003018DD">
              <w:rPr>
                <w:rFonts w:ascii="Times New Roman" w:hAnsi="Times New Roman" w:cs="Times New Roman"/>
                <w:b/>
                <w:sz w:val="16"/>
                <w:szCs w:val="16"/>
                <w:lang w:val="kk-KZ"/>
              </w:rPr>
              <w:t>шілер мен м</w:t>
            </w:r>
            <w:r w:rsidRPr="003018DD">
              <w:rPr>
                <w:rFonts w:ascii="Times New Roman" w:hAnsi="Times New Roman" w:cs="Times New Roman"/>
                <w:b/>
                <w:sz w:val="16"/>
                <w:szCs w:val="16"/>
                <w:lang w:val="kk-KZ"/>
              </w:rPr>
              <w:t>емлекеттік кірістер органдары арасындағы сенім дәрежесін</w:t>
            </w:r>
            <w:r w:rsidRPr="007773CB">
              <w:rPr>
                <w:rFonts w:ascii="Times New Roman" w:hAnsi="Times New Roman" w:cs="Times New Roman"/>
                <w:sz w:val="16"/>
                <w:szCs w:val="16"/>
                <w:lang w:val="kk-KZ"/>
              </w:rPr>
              <w:t xml:space="preserve"> жақсарту, салықтық есептілік нысанын дұрыс толтырмауды және Еуразиялық экономикалық одаққа мүше мемлекеттер арқылы импортталған тауарлар бойынша салықтарды төлемеуді болдырмау болып </w:t>
            </w:r>
            <w:r w:rsidRPr="007773CB">
              <w:rPr>
                <w:rFonts w:ascii="Times New Roman" w:hAnsi="Times New Roman" w:cs="Times New Roman"/>
                <w:sz w:val="16"/>
                <w:szCs w:val="16"/>
                <w:lang w:val="kk-KZ"/>
              </w:rPr>
              <w:lastRenderedPageBreak/>
              <w:t xml:space="preserve">табылады. Бұдан басқа, салық жүйесіндегі ашықтық пен бақылау артады, </w:t>
            </w:r>
            <w:r w:rsidRPr="003018DD">
              <w:rPr>
                <w:rFonts w:ascii="Times New Roman" w:hAnsi="Times New Roman" w:cs="Times New Roman"/>
                <w:b/>
                <w:sz w:val="16"/>
                <w:szCs w:val="16"/>
                <w:lang w:val="kk-KZ"/>
              </w:rPr>
              <w:t>көлеңкелі экономика деңгейі төмендейді</w:t>
            </w:r>
            <w:r w:rsidRPr="007773CB">
              <w:rPr>
                <w:rFonts w:ascii="Times New Roman" w:hAnsi="Times New Roman" w:cs="Times New Roman"/>
                <w:sz w:val="16"/>
                <w:szCs w:val="16"/>
                <w:lang w:val="kk-KZ"/>
              </w:rPr>
              <w:t xml:space="preserve">, бизнестің салық органдарымен өзара іс-қимылы жеңілдетіледі, сондай-ақ </w:t>
            </w:r>
            <w:r w:rsidRPr="003018DD">
              <w:rPr>
                <w:rFonts w:ascii="Times New Roman" w:hAnsi="Times New Roman" w:cs="Times New Roman"/>
                <w:b/>
                <w:sz w:val="16"/>
                <w:szCs w:val="16"/>
                <w:lang w:val="kk-KZ"/>
              </w:rPr>
              <w:t>бюджетке салық түсімі ұлғаяды</w:t>
            </w:r>
            <w:r w:rsidRPr="007773CB">
              <w:rPr>
                <w:rFonts w:ascii="Times New Roman" w:hAnsi="Times New Roman" w:cs="Times New Roman"/>
                <w:sz w:val="16"/>
                <w:szCs w:val="16"/>
                <w:lang w:val="kk-KZ"/>
              </w:rPr>
              <w:t>.</w:t>
            </w:r>
          </w:p>
        </w:tc>
        <w:tc>
          <w:tcPr>
            <w:tcW w:w="1701" w:type="dxa"/>
            <w:vAlign w:val="center"/>
          </w:tcPr>
          <w:p w:rsidR="009D19DC" w:rsidRPr="00A26C56" w:rsidRDefault="00BF7996" w:rsidP="00BF7996">
            <w:pPr>
              <w:jc w:val="both"/>
              <w:rPr>
                <w:rFonts w:ascii="Times New Roman" w:hAnsi="Times New Roman" w:cs="Times New Roman"/>
                <w:sz w:val="16"/>
                <w:szCs w:val="16"/>
                <w:lang w:val="kk-KZ"/>
              </w:rPr>
            </w:pPr>
            <w:r w:rsidRPr="00BF7996">
              <w:rPr>
                <w:rFonts w:ascii="Times New Roman" w:hAnsi="Times New Roman" w:cs="Times New Roman"/>
                <w:sz w:val="16"/>
                <w:szCs w:val="16"/>
                <w:lang w:val="kk-KZ"/>
              </w:rPr>
              <w:lastRenderedPageBreak/>
              <w:t xml:space="preserve">Осы бұйрық жобасы ең төменгі баға деңгейі қолданылатын жекелеген тауар түрлерінің тізбесіне енгізілетін тауарларға қатысты ең төменгі баға деңгейін айқындау тәртібін бекіту үшін әзірленді, бұл көлеңкелі экономиканың деңгейін төмендетуге, тиісінше бюджетке салық түсімдерінің ұлғаюына мүмкіндік береді, осыған байланысты әлеуметтік-экономикалық, құқықтық және өзге де салдарлар </w:t>
            </w:r>
            <w:r w:rsidR="003018DD" w:rsidRPr="003018DD">
              <w:rPr>
                <w:rFonts w:ascii="Times New Roman" w:hAnsi="Times New Roman" w:cs="Times New Roman"/>
                <w:b/>
                <w:sz w:val="16"/>
                <w:szCs w:val="16"/>
                <w:lang w:val="kk-KZ"/>
              </w:rPr>
              <w:t>жоқ.</w:t>
            </w:r>
          </w:p>
        </w:tc>
        <w:tc>
          <w:tcPr>
            <w:tcW w:w="2381" w:type="dxa"/>
            <w:vAlign w:val="center"/>
          </w:tcPr>
          <w:p w:rsidR="003E07BD" w:rsidRPr="004A67F1" w:rsidRDefault="001E11B2" w:rsidP="00114990">
            <w:pPr>
              <w:rPr>
                <w:rFonts w:ascii="Times New Roman" w:hAnsi="Times New Roman" w:cs="Times New Roman"/>
                <w:b/>
                <w:sz w:val="16"/>
                <w:szCs w:val="16"/>
                <w:lang w:val="kk-KZ"/>
              </w:rPr>
            </w:pPr>
            <w:r w:rsidRPr="004A67F1">
              <w:rPr>
                <w:rFonts w:ascii="Times New Roman" w:hAnsi="Times New Roman" w:cs="Times New Roman"/>
                <w:b/>
                <w:sz w:val="16"/>
                <w:szCs w:val="16"/>
                <w:lang w:val="kk-KZ"/>
              </w:rPr>
              <w:t>Бар</w:t>
            </w:r>
          </w:p>
          <w:p w:rsidR="00723CCE" w:rsidRPr="00723CCE" w:rsidRDefault="00723CCE" w:rsidP="008C1138">
            <w:pPr>
              <w:jc w:val="both"/>
              <w:rPr>
                <w:rFonts w:ascii="Times New Roman" w:hAnsi="Times New Roman" w:cs="Times New Roman"/>
                <w:sz w:val="16"/>
                <w:szCs w:val="16"/>
                <w:lang w:val="kk-KZ"/>
              </w:rPr>
            </w:pPr>
            <w:r w:rsidRPr="00723CCE">
              <w:rPr>
                <w:rFonts w:ascii="Times New Roman" w:hAnsi="Times New Roman" w:cs="Times New Roman"/>
                <w:b/>
                <w:sz w:val="16"/>
                <w:szCs w:val="16"/>
                <w:lang w:val="kk-KZ"/>
              </w:rPr>
              <w:t>Қазақстан Республикасы Премьер-Министрінің</w:t>
            </w:r>
            <w:r>
              <w:rPr>
                <w:rFonts w:ascii="Times New Roman" w:hAnsi="Times New Roman" w:cs="Times New Roman"/>
                <w:sz w:val="16"/>
                <w:szCs w:val="16"/>
                <w:lang w:val="kk-KZ"/>
              </w:rPr>
              <w:t xml:space="preserve"> «Қ</w:t>
            </w:r>
            <w:r w:rsidRPr="00723CCE">
              <w:rPr>
                <w:rFonts w:ascii="Times New Roman" w:hAnsi="Times New Roman" w:cs="Times New Roman"/>
                <w:sz w:val="16"/>
                <w:szCs w:val="16"/>
                <w:lang w:val="kk-KZ"/>
              </w:rPr>
              <w:t>абылдануы Салық кодексімен шартталған құқықтық ак</w:t>
            </w:r>
            <w:r>
              <w:rPr>
                <w:rFonts w:ascii="Times New Roman" w:hAnsi="Times New Roman" w:cs="Times New Roman"/>
                <w:sz w:val="16"/>
                <w:szCs w:val="16"/>
                <w:lang w:val="kk-KZ"/>
              </w:rPr>
              <w:t>тілердің тізбесін бекіту туралы»</w:t>
            </w:r>
            <w:r w:rsidRPr="00723CCE">
              <w:rPr>
                <w:rFonts w:ascii="Times New Roman" w:hAnsi="Times New Roman" w:cs="Times New Roman"/>
                <w:sz w:val="16"/>
                <w:szCs w:val="16"/>
                <w:lang w:val="kk-KZ"/>
              </w:rPr>
              <w:t xml:space="preserve"> </w:t>
            </w:r>
            <w:r w:rsidRPr="00723CCE">
              <w:rPr>
                <w:rFonts w:ascii="Times New Roman" w:hAnsi="Times New Roman" w:cs="Times New Roman"/>
                <w:b/>
                <w:sz w:val="16"/>
                <w:szCs w:val="16"/>
                <w:lang w:val="kk-KZ"/>
              </w:rPr>
              <w:t>өкімін іске асыру мақсатында</w:t>
            </w:r>
            <w:r w:rsidRPr="00723CCE">
              <w:rPr>
                <w:rFonts w:ascii="Times New Roman" w:hAnsi="Times New Roman" w:cs="Times New Roman"/>
                <w:sz w:val="16"/>
                <w:szCs w:val="16"/>
                <w:lang w:val="kk-KZ"/>
              </w:rPr>
              <w:t xml:space="preserve"> </w:t>
            </w:r>
            <w:r w:rsidR="00B323A1" w:rsidRPr="00B323A1">
              <w:rPr>
                <w:rFonts w:ascii="Times New Roman" w:hAnsi="Times New Roman" w:cs="Times New Roman"/>
                <w:sz w:val="16"/>
                <w:szCs w:val="16"/>
                <w:lang w:val="kk-KZ"/>
              </w:rPr>
              <w:t>Ең төменгі баға деңгейі қолданылатын тауарлардың жекелеген түрлерінің тізбесін, сондай-ақ ең төменгі баға деңгейін айқындау тәртібін бекіту туралы» бұйрық жобасы ең төменгі баға деңгейі айқындалатын тауарлардың жекелеген түрлерінің тізбесіне енгізілген тауарлар бойынша ең төменгі баға деңгейін айқындау үшін әзірленді</w:t>
            </w:r>
            <w:bookmarkStart w:id="0" w:name="_GoBack"/>
            <w:bookmarkEnd w:id="0"/>
            <w:r w:rsidR="00CB30E9">
              <w:rPr>
                <w:rFonts w:ascii="Times New Roman" w:hAnsi="Times New Roman" w:cs="Times New Roman"/>
                <w:sz w:val="16"/>
                <w:szCs w:val="16"/>
                <w:lang w:val="kk-KZ"/>
              </w:rPr>
              <w:t xml:space="preserve">, </w:t>
            </w:r>
            <w:r w:rsidR="00CB30E9" w:rsidRPr="00CB30E9">
              <w:rPr>
                <w:rFonts w:ascii="Times New Roman" w:hAnsi="Times New Roman" w:cs="Times New Roman"/>
                <w:b/>
                <w:sz w:val="16"/>
                <w:szCs w:val="16"/>
                <w:lang w:val="kk-KZ"/>
              </w:rPr>
              <w:t>көлеңкелі импорт деңгейін төмендетеді</w:t>
            </w:r>
            <w:r w:rsidRPr="00CB30E9">
              <w:rPr>
                <w:rFonts w:ascii="Times New Roman" w:hAnsi="Times New Roman" w:cs="Times New Roman"/>
                <w:b/>
                <w:sz w:val="16"/>
                <w:szCs w:val="16"/>
                <w:lang w:val="kk-KZ"/>
              </w:rPr>
              <w:t xml:space="preserve"> </w:t>
            </w:r>
            <w:r w:rsidR="00CB30E9" w:rsidRPr="00CB30E9">
              <w:rPr>
                <w:rFonts w:ascii="Times New Roman" w:hAnsi="Times New Roman" w:cs="Times New Roman"/>
                <w:b/>
                <w:sz w:val="16"/>
                <w:szCs w:val="16"/>
                <w:lang w:val="kk-KZ"/>
              </w:rPr>
              <w:t xml:space="preserve">және бюджетке салықтарды толтыруды </w:t>
            </w:r>
            <w:r w:rsidRPr="00CB30E9">
              <w:rPr>
                <w:rFonts w:ascii="Times New Roman" w:hAnsi="Times New Roman" w:cs="Times New Roman"/>
                <w:b/>
                <w:sz w:val="16"/>
                <w:szCs w:val="16"/>
                <w:lang w:val="kk-KZ"/>
              </w:rPr>
              <w:t>қамтамасыз етеді.</w:t>
            </w:r>
          </w:p>
          <w:p w:rsidR="009D19DC" w:rsidRPr="00D03B7D" w:rsidRDefault="00723CCE" w:rsidP="00723CCE">
            <w:pPr>
              <w:jc w:val="both"/>
              <w:rPr>
                <w:rFonts w:ascii="Times New Roman" w:hAnsi="Times New Roman" w:cs="Times New Roman"/>
                <w:sz w:val="16"/>
                <w:szCs w:val="16"/>
                <w:lang w:val="kk-KZ"/>
              </w:rPr>
            </w:pPr>
            <w:r w:rsidRPr="00723CCE">
              <w:rPr>
                <w:rFonts w:ascii="Times New Roman" w:hAnsi="Times New Roman" w:cs="Times New Roman"/>
                <w:sz w:val="16"/>
                <w:szCs w:val="16"/>
                <w:lang w:val="kk-KZ"/>
              </w:rPr>
              <w:t xml:space="preserve">Осы жобаны орналастыру </w:t>
            </w:r>
            <w:r w:rsidRPr="00723CCE">
              <w:rPr>
                <w:rFonts w:ascii="Times New Roman" w:hAnsi="Times New Roman" w:cs="Times New Roman"/>
                <w:sz w:val="16"/>
                <w:szCs w:val="16"/>
                <w:lang w:val="kk-KZ"/>
              </w:rPr>
              <w:lastRenderedPageBreak/>
              <w:t xml:space="preserve">мерзімі кейінге қалдырылған жағдайда </w:t>
            </w:r>
            <w:r w:rsidRPr="00FE67E6">
              <w:rPr>
                <w:rFonts w:ascii="Times New Roman" w:hAnsi="Times New Roman" w:cs="Times New Roman"/>
                <w:b/>
                <w:sz w:val="16"/>
                <w:szCs w:val="16"/>
                <w:lang w:val="kk-KZ"/>
              </w:rPr>
              <w:t>жоғарыда көрсетілген өкімнің орындалу</w:t>
            </w:r>
            <w:r w:rsidRPr="00723CCE">
              <w:rPr>
                <w:rFonts w:ascii="Times New Roman" w:hAnsi="Times New Roman" w:cs="Times New Roman"/>
                <w:sz w:val="16"/>
                <w:szCs w:val="16"/>
                <w:lang w:val="kk-KZ"/>
              </w:rPr>
              <w:t xml:space="preserve"> мерзімін бұзу ықтималдығы бар, сондай-ақ </w:t>
            </w:r>
            <w:r w:rsidRPr="00FE67E6">
              <w:rPr>
                <w:rFonts w:ascii="Times New Roman" w:hAnsi="Times New Roman" w:cs="Times New Roman"/>
                <w:b/>
                <w:sz w:val="16"/>
                <w:szCs w:val="16"/>
                <w:lang w:val="kk-KZ"/>
              </w:rPr>
              <w:t>кірістерді жасыру фактілері ұлғаяды, бұл көлеңкелі экономика үлесінің ұлғаюына және бюджетке салықтардың түспеуіне әсер етеді</w:t>
            </w:r>
            <w:r w:rsidRPr="00723CCE">
              <w:rPr>
                <w:rFonts w:ascii="Times New Roman" w:hAnsi="Times New Roman" w:cs="Times New Roman"/>
                <w:sz w:val="16"/>
                <w:szCs w:val="16"/>
                <w:lang w:val="kk-KZ"/>
              </w:rPr>
              <w:t>.</w:t>
            </w:r>
          </w:p>
        </w:tc>
      </w:tr>
    </w:tbl>
    <w:p w:rsidR="00F33937" w:rsidRPr="00A26C56" w:rsidRDefault="00F33937">
      <w:pPr>
        <w:rPr>
          <w:rFonts w:ascii="Times New Roman" w:hAnsi="Times New Roman" w:cs="Times New Roman"/>
          <w:lang w:val="kk-KZ"/>
        </w:rPr>
      </w:pPr>
    </w:p>
    <w:sectPr w:rsidR="00F33937" w:rsidRPr="00A26C56" w:rsidSect="009D19DC">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F41"/>
    <w:rsid w:val="000439B5"/>
    <w:rsid w:val="000602D6"/>
    <w:rsid w:val="000F5F41"/>
    <w:rsid w:val="00114990"/>
    <w:rsid w:val="00131124"/>
    <w:rsid w:val="00140B6F"/>
    <w:rsid w:val="00167774"/>
    <w:rsid w:val="00167D65"/>
    <w:rsid w:val="00170DAD"/>
    <w:rsid w:val="001921BA"/>
    <w:rsid w:val="001E11B2"/>
    <w:rsid w:val="00222C92"/>
    <w:rsid w:val="00265352"/>
    <w:rsid w:val="002B6517"/>
    <w:rsid w:val="003018DD"/>
    <w:rsid w:val="0033699C"/>
    <w:rsid w:val="00343057"/>
    <w:rsid w:val="00370551"/>
    <w:rsid w:val="0037360B"/>
    <w:rsid w:val="003E07BD"/>
    <w:rsid w:val="004024D4"/>
    <w:rsid w:val="00471C7B"/>
    <w:rsid w:val="004A67F1"/>
    <w:rsid w:val="004D5A4F"/>
    <w:rsid w:val="004E214E"/>
    <w:rsid w:val="004F5AA8"/>
    <w:rsid w:val="005825C8"/>
    <w:rsid w:val="005B1CC4"/>
    <w:rsid w:val="0062549C"/>
    <w:rsid w:val="006F603A"/>
    <w:rsid w:val="00723CCE"/>
    <w:rsid w:val="00740ED6"/>
    <w:rsid w:val="007773CB"/>
    <w:rsid w:val="007E5B14"/>
    <w:rsid w:val="00827716"/>
    <w:rsid w:val="0084641B"/>
    <w:rsid w:val="00890772"/>
    <w:rsid w:val="008C05DA"/>
    <w:rsid w:val="008C1138"/>
    <w:rsid w:val="00905519"/>
    <w:rsid w:val="009B7948"/>
    <w:rsid w:val="009D19DC"/>
    <w:rsid w:val="009F19EC"/>
    <w:rsid w:val="00A26C56"/>
    <w:rsid w:val="00B323A1"/>
    <w:rsid w:val="00B54001"/>
    <w:rsid w:val="00BA1861"/>
    <w:rsid w:val="00BF7996"/>
    <w:rsid w:val="00C15F57"/>
    <w:rsid w:val="00C647F1"/>
    <w:rsid w:val="00C65AE4"/>
    <w:rsid w:val="00C9083E"/>
    <w:rsid w:val="00CB30E9"/>
    <w:rsid w:val="00D03B7D"/>
    <w:rsid w:val="00D1003F"/>
    <w:rsid w:val="00D12EC0"/>
    <w:rsid w:val="00D13670"/>
    <w:rsid w:val="00D33237"/>
    <w:rsid w:val="00EA1504"/>
    <w:rsid w:val="00EE01B4"/>
    <w:rsid w:val="00F33937"/>
    <w:rsid w:val="00F507AF"/>
    <w:rsid w:val="00F71FDD"/>
    <w:rsid w:val="00F72E94"/>
    <w:rsid w:val="00FE6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DA8BD"/>
  <w15:docId w15:val="{D7E60422-00B7-4896-B4CF-6D0706F1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2</Pages>
  <Words>551</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Жайлауов Ерлен Сакенович</cp:lastModifiedBy>
  <cp:revision>44</cp:revision>
  <dcterms:created xsi:type="dcterms:W3CDTF">2025-05-12T11:26:00Z</dcterms:created>
  <dcterms:modified xsi:type="dcterms:W3CDTF">2025-10-03T13:59:00Z</dcterms:modified>
</cp:coreProperties>
</file>